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00" w:rsidRPr="008C5F9D" w:rsidRDefault="00AF7700" w:rsidP="00AF770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103"/>
        <w:rPr>
          <w:color w:val="000000" w:themeColor="text1"/>
          <w:szCs w:val="28"/>
        </w:rPr>
      </w:pPr>
      <w:r w:rsidRPr="008C5F9D">
        <w:rPr>
          <w:color w:val="000000" w:themeColor="text1"/>
          <w:szCs w:val="28"/>
        </w:rPr>
        <w:t xml:space="preserve">Приложение № 19 </w:t>
      </w:r>
      <w:r w:rsidRPr="008C5F9D">
        <w:rPr>
          <w:rStyle w:val="fill"/>
          <w:b w:val="0"/>
          <w:i w:val="0"/>
          <w:color w:val="000000" w:themeColor="text1"/>
          <w:szCs w:val="28"/>
        </w:rPr>
        <w:t xml:space="preserve"> к приложению</w:t>
      </w:r>
      <w:r w:rsidRPr="008C5F9D">
        <w:rPr>
          <w:color w:val="000000" w:themeColor="text1"/>
          <w:szCs w:val="28"/>
        </w:rPr>
        <w:t xml:space="preserve"> «Об учетной политике для целей бухгалтерского учета»                                                                                                 </w:t>
      </w:r>
    </w:p>
    <w:p w:rsidR="00AF7700" w:rsidRPr="008C5F9D" w:rsidRDefault="00AF7700" w:rsidP="00AF7700">
      <w:pPr>
        <w:pStyle w:val="a3"/>
        <w:spacing w:before="0" w:beforeAutospacing="0" w:after="0" w:afterAutospacing="0"/>
        <w:jc w:val="center"/>
        <w:rPr>
          <w:color w:val="000000" w:themeColor="text1"/>
          <w:szCs w:val="28"/>
        </w:rPr>
      </w:pPr>
      <w:r w:rsidRPr="008C5F9D">
        <w:rPr>
          <w:color w:val="000000" w:themeColor="text1"/>
          <w:szCs w:val="28"/>
        </w:rPr>
        <w:t> </w:t>
      </w:r>
    </w:p>
    <w:p w:rsidR="00AF7700" w:rsidRPr="008C5F9D" w:rsidRDefault="00AF7700" w:rsidP="00AF7700">
      <w:pPr>
        <w:pStyle w:val="a3"/>
        <w:spacing w:before="0" w:beforeAutospacing="0" w:after="0" w:afterAutospacing="0"/>
        <w:jc w:val="center"/>
        <w:rPr>
          <w:color w:val="000000" w:themeColor="text1"/>
          <w:szCs w:val="28"/>
        </w:rPr>
      </w:pPr>
      <w:r w:rsidRPr="008C5F9D">
        <w:rPr>
          <w:color w:val="000000" w:themeColor="text1"/>
          <w:szCs w:val="28"/>
        </w:rPr>
        <w:t> </w:t>
      </w:r>
    </w:p>
    <w:p w:rsidR="00AF7700" w:rsidRPr="008C5F9D" w:rsidRDefault="00AF7700" w:rsidP="00AF7700">
      <w:pPr>
        <w:pStyle w:val="a3"/>
        <w:spacing w:before="0" w:beforeAutospacing="0" w:after="0" w:afterAutospacing="0"/>
        <w:jc w:val="center"/>
        <w:rPr>
          <w:b/>
          <w:color w:val="000000" w:themeColor="text1"/>
          <w:szCs w:val="28"/>
        </w:rPr>
      </w:pPr>
      <w:r w:rsidRPr="008C5F9D">
        <w:rPr>
          <w:b/>
          <w:color w:val="000000" w:themeColor="text1"/>
          <w:szCs w:val="28"/>
        </w:rPr>
        <w:t>Состав комиссии по поступлению и выбытию нефинансовых активов</w:t>
      </w:r>
    </w:p>
    <w:p w:rsidR="00AF7700" w:rsidRPr="008C5F9D" w:rsidRDefault="00AF7700" w:rsidP="00AF7700">
      <w:pPr>
        <w:pStyle w:val="a3"/>
        <w:spacing w:before="0" w:beforeAutospacing="0" w:after="0" w:afterAutospacing="0"/>
        <w:ind w:firstLine="851"/>
        <w:jc w:val="center"/>
        <w:rPr>
          <w:color w:val="000000" w:themeColor="text1"/>
          <w:szCs w:val="28"/>
        </w:rPr>
      </w:pPr>
      <w:r w:rsidRPr="008C5F9D">
        <w:rPr>
          <w:b/>
          <w:color w:val="000000" w:themeColor="text1"/>
          <w:szCs w:val="28"/>
        </w:rPr>
        <w:t> </w:t>
      </w:r>
      <w:r w:rsidRPr="008C5F9D">
        <w:rPr>
          <w:color w:val="000000" w:themeColor="text1"/>
          <w:szCs w:val="28"/>
        </w:rPr>
        <w:t> </w:t>
      </w:r>
    </w:p>
    <w:p w:rsidR="00AF7700" w:rsidRPr="008C5F9D" w:rsidRDefault="00AF7700" w:rsidP="00AF7700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Для контроля за сохранностью нефинансовых активов и определения целесообразности их списания (выбытия) создать постоянно действующую комиссию по поступлению и выбытию активов в следующем составе:</w:t>
      </w:r>
    </w:p>
    <w:p w:rsidR="00AF7700" w:rsidRPr="008C5F9D" w:rsidRDefault="00AF7700" w:rsidP="00AF7700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председатель комиссии:</w:t>
      </w:r>
    </w:p>
    <w:p w:rsidR="00AF7700" w:rsidRPr="008C5F9D" w:rsidRDefault="00AF7700" w:rsidP="00AF7700">
      <w:pPr>
        <w:pStyle w:val="a3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руководитель учреждения;</w:t>
      </w:r>
    </w:p>
    <w:p w:rsidR="00AF7700" w:rsidRPr="008C5F9D" w:rsidRDefault="00AF7700" w:rsidP="00AF7700">
      <w:pPr>
        <w:pStyle w:val="a3"/>
        <w:spacing w:before="0" w:beforeAutospacing="0" w:after="0" w:afterAutospacing="0"/>
        <w:ind w:firstLine="851"/>
        <w:rPr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члены комиссии:</w:t>
      </w:r>
    </w:p>
    <w:p w:rsidR="00AF7700" w:rsidRPr="008C5F9D" w:rsidRDefault="00AF7700" w:rsidP="00AF7700">
      <w:pPr>
        <w:pStyle w:val="a3"/>
        <w:numPr>
          <w:ilvl w:val="0"/>
          <w:numId w:val="2"/>
        </w:numPr>
        <w:spacing w:before="0" w:beforeAutospacing="0" w:after="0" w:afterAutospacing="0"/>
        <w:ind w:left="0" w:firstLine="851"/>
        <w:rPr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председатель профсоюзного комитета учреждения;</w:t>
      </w:r>
    </w:p>
    <w:p w:rsidR="00AF7700" w:rsidRPr="008C5F9D" w:rsidRDefault="002C7B3E" w:rsidP="003E3472">
      <w:pPr>
        <w:pStyle w:val="a3"/>
        <w:numPr>
          <w:ilvl w:val="0"/>
          <w:numId w:val="2"/>
        </w:numPr>
        <w:spacing w:before="0" w:beforeAutospacing="0" w:after="0" w:afterAutospacing="0"/>
        <w:ind w:left="0" w:firstLine="851"/>
        <w:rPr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работник</w:t>
      </w:r>
      <w:r w:rsidR="00AF7700" w:rsidRPr="008C5F9D">
        <w:rPr>
          <w:color w:val="000000" w:themeColor="text1"/>
          <w:sz w:val="20"/>
          <w:szCs w:val="20"/>
        </w:rPr>
        <w:t xml:space="preserve"> учреждения</w:t>
      </w:r>
      <w:r w:rsidRPr="008C5F9D">
        <w:rPr>
          <w:color w:val="000000" w:themeColor="text1"/>
          <w:sz w:val="20"/>
          <w:szCs w:val="20"/>
        </w:rPr>
        <w:t xml:space="preserve"> (по приказу)</w:t>
      </w:r>
      <w:r w:rsidR="00AF7700" w:rsidRPr="008C5F9D">
        <w:rPr>
          <w:color w:val="000000" w:themeColor="text1"/>
          <w:sz w:val="20"/>
          <w:szCs w:val="20"/>
        </w:rPr>
        <w:t>;</w:t>
      </w:r>
    </w:p>
    <w:p w:rsidR="00AF7700" w:rsidRPr="008C5F9D" w:rsidRDefault="00AF7700" w:rsidP="00AF7700">
      <w:pPr>
        <w:pStyle w:val="a3"/>
        <w:numPr>
          <w:ilvl w:val="0"/>
          <w:numId w:val="2"/>
        </w:numPr>
        <w:spacing w:before="0" w:beforeAutospacing="0" w:after="0" w:afterAutospacing="0"/>
        <w:ind w:left="0" w:firstLine="851"/>
        <w:rPr>
          <w:color w:val="000000" w:themeColor="text1"/>
          <w:sz w:val="20"/>
          <w:szCs w:val="20"/>
        </w:rPr>
      </w:pPr>
      <w:r w:rsidRPr="008C5F9D">
        <w:rPr>
          <w:bCs/>
          <w:iCs/>
          <w:color w:val="000000" w:themeColor="text1"/>
          <w:sz w:val="20"/>
          <w:szCs w:val="20"/>
        </w:rPr>
        <w:t>специалист</w:t>
      </w:r>
      <w:r w:rsidRPr="008C5F9D">
        <w:rPr>
          <w:rStyle w:val="fill"/>
          <w:b w:val="0"/>
          <w:i w:val="0"/>
          <w:iCs w:val="0"/>
          <w:color w:val="000000" w:themeColor="text1"/>
          <w:sz w:val="20"/>
          <w:szCs w:val="20"/>
        </w:rPr>
        <w:t xml:space="preserve">  МКУ «ЦБ </w:t>
      </w:r>
      <w:proofErr w:type="spellStart"/>
      <w:r w:rsidRPr="008C5F9D">
        <w:rPr>
          <w:rStyle w:val="fill"/>
          <w:b w:val="0"/>
          <w:i w:val="0"/>
          <w:iCs w:val="0"/>
          <w:color w:val="000000" w:themeColor="text1"/>
          <w:sz w:val="20"/>
          <w:szCs w:val="20"/>
        </w:rPr>
        <w:t>муо</w:t>
      </w:r>
      <w:proofErr w:type="spellEnd"/>
      <w:r w:rsidRPr="008C5F9D">
        <w:rPr>
          <w:rStyle w:val="fill"/>
          <w:b w:val="0"/>
          <w:i w:val="0"/>
          <w:iCs w:val="0"/>
          <w:color w:val="000000" w:themeColor="text1"/>
          <w:sz w:val="20"/>
          <w:szCs w:val="20"/>
        </w:rPr>
        <w:t>».</w:t>
      </w:r>
    </w:p>
    <w:p w:rsidR="00AF7700" w:rsidRPr="008C5F9D" w:rsidRDefault="00AF7700" w:rsidP="00AF7700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Возложить на комиссию следующие обязанности: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осмотр  объектов нефинансовых активов (в целях принятия к бухучету);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определение текущей рыночной стоимости нефинансовых активов (в целях принятия к бухучету);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принятие решения об отнесении объектов имущества к основным средствам;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осмотр объектов нефинансовых активов, подлежащих списанию (выбытию);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принятие решения о целесообразности (пригодности) дальнейшего использования объектов нефинансовых активов, о возможности и эффективности их восстановления;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определение возможности использования отдельных узлов, деталей, материальных запасов ликвидируемых объектов;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определение причин списания (физический и моральный износ, авария, стихийные бедствия и т. п.);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выявление виновных лиц (если объект ликвидируется до истечения нормативного срока службы в связи с обстоятельствами, возникшими по чьей-либо вине);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подготовка акта о списании объекта нефинансового актива и документов для согласования с вышестоящей организацией;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bCs/>
          <w:iCs/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принятие решения о сдаче вторичного сырья в организации приема вторичного сырья;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rStyle w:val="fill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8C5F9D">
        <w:rPr>
          <w:rStyle w:val="fill"/>
          <w:b w:val="0"/>
          <w:i w:val="0"/>
          <w:color w:val="000000" w:themeColor="text1"/>
          <w:sz w:val="20"/>
          <w:szCs w:val="20"/>
        </w:rPr>
        <w:t xml:space="preserve"> рассмотрение причин порчи, пропажи и уничтожения документов;</w:t>
      </w:r>
    </w:p>
    <w:p w:rsidR="00AF7700" w:rsidRPr="008C5F9D" w:rsidRDefault="00AF7700" w:rsidP="00AF7700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0"/>
          <w:szCs w:val="20"/>
        </w:rPr>
      </w:pPr>
      <w:r w:rsidRPr="008C5F9D">
        <w:rPr>
          <w:color w:val="000000" w:themeColor="text1"/>
          <w:sz w:val="20"/>
          <w:szCs w:val="20"/>
        </w:rPr>
        <w:t>списание бланков строгой отчетности.</w:t>
      </w:r>
    </w:p>
    <w:p w:rsidR="00CD0DB7" w:rsidRPr="008C5F9D" w:rsidRDefault="00CD0DB7">
      <w:pPr>
        <w:rPr>
          <w:color w:val="000000" w:themeColor="text1"/>
          <w:sz w:val="20"/>
          <w:szCs w:val="20"/>
        </w:rPr>
      </w:pPr>
    </w:p>
    <w:p w:rsidR="00AF7700" w:rsidRPr="008C5F9D" w:rsidRDefault="00AF7700" w:rsidP="00AF770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103"/>
        <w:rPr>
          <w:color w:val="000000" w:themeColor="text1"/>
        </w:rPr>
      </w:pPr>
      <w:r w:rsidRPr="008C5F9D">
        <w:rPr>
          <w:color w:val="000000" w:themeColor="text1"/>
        </w:rPr>
        <w:t xml:space="preserve">Приложение № </w:t>
      </w:r>
      <w:r w:rsidR="006E1D66" w:rsidRPr="008C5F9D">
        <w:rPr>
          <w:color w:val="000000" w:themeColor="text1"/>
        </w:rPr>
        <w:t>20</w:t>
      </w:r>
      <w:r w:rsidRPr="008C5F9D">
        <w:rPr>
          <w:color w:val="000000" w:themeColor="text1"/>
        </w:rPr>
        <w:t xml:space="preserve"> </w:t>
      </w:r>
      <w:r w:rsidRPr="008C5F9D">
        <w:rPr>
          <w:rStyle w:val="fill"/>
          <w:b w:val="0"/>
          <w:i w:val="0"/>
          <w:color w:val="000000" w:themeColor="text1"/>
        </w:rPr>
        <w:t xml:space="preserve"> к приложению</w:t>
      </w:r>
      <w:r w:rsidRPr="008C5F9D">
        <w:rPr>
          <w:color w:val="000000" w:themeColor="text1"/>
        </w:rPr>
        <w:t xml:space="preserve"> «Об учетной политике для целей бухгалтерского </w:t>
      </w:r>
      <w:bookmarkStart w:id="0" w:name="_GoBack"/>
      <w:bookmarkEnd w:id="0"/>
      <w:r w:rsidRPr="008C5F9D">
        <w:rPr>
          <w:color w:val="000000" w:themeColor="text1"/>
        </w:rPr>
        <w:t xml:space="preserve">учета»                                                                                                 </w:t>
      </w:r>
    </w:p>
    <w:p w:rsidR="00AF7700" w:rsidRPr="008C5F9D" w:rsidRDefault="00AF7700" w:rsidP="00AF7700">
      <w:pPr>
        <w:rPr>
          <w:color w:val="000000" w:themeColor="text1"/>
          <w:sz w:val="20"/>
          <w:szCs w:val="20"/>
        </w:rPr>
      </w:pPr>
    </w:p>
    <w:p w:rsidR="00AF7700" w:rsidRPr="008C5F9D" w:rsidRDefault="00AF7700" w:rsidP="00AF7700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C5F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Перечень хозяйственного и производственного инвентаря, который  включается в состав материальных запасов</w:t>
      </w:r>
    </w:p>
    <w:p w:rsidR="00AF7700" w:rsidRPr="008C5F9D" w:rsidRDefault="00AF7700" w:rsidP="00AF770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К хозяйственному и производственному инвентарю, который включается в состав материальных запасов, относится:</w:t>
      </w:r>
    </w:p>
    <w:p w:rsidR="00AF7700" w:rsidRPr="008C5F9D" w:rsidRDefault="00AF7700" w:rsidP="00CD4F4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-инвентарь для уборки помещений (территорий), рабочих мест: </w:t>
      </w:r>
      <w:proofErr w:type="gramStart"/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контейнеры,  ведра</w:t>
      </w:r>
      <w:proofErr w:type="gramEnd"/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лопаты, грабли, швабры, метлы, веники и </w:t>
      </w:r>
      <w:r w:rsidR="008A2388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т.п.</w:t>
      </w:r>
    </w:p>
    <w:p w:rsidR="00AF7700" w:rsidRPr="008C5F9D" w:rsidRDefault="00AF7700" w:rsidP="00CD4F4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-принадлежности для ремонта помещений:  молотки, гаечные ключи, и</w:t>
      </w:r>
      <w:r w:rsidR="008A2388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т.п.</w:t>
      </w:r>
    </w:p>
    <w:p w:rsidR="00AF7700" w:rsidRPr="008C5F9D" w:rsidRDefault="00AF7700" w:rsidP="00CD4F4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-электротовары: удлинители, тройники, переходники электрические и</w:t>
      </w:r>
      <w:r w:rsidR="008A2388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т.п.</w:t>
      </w:r>
    </w:p>
    <w:p w:rsidR="00AF7700" w:rsidRPr="008C5F9D" w:rsidRDefault="00AF7700" w:rsidP="00CD4F4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D4F43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инструмент слесарно-монтажный, столярно-плотницкий, ручной, малярный, строительный и </w:t>
      </w:r>
      <w:proofErr w:type="gramStart"/>
      <w:r w:rsidR="00CD4F43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другой</w:t>
      </w:r>
      <w:r w:rsidR="008A2388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F43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:</w:t>
      </w:r>
      <w:proofErr w:type="gramEnd"/>
      <w:r w:rsidR="00CD4F43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молотки, отвертки, ножовки, </w:t>
      </w:r>
      <w:proofErr w:type="spellStart"/>
      <w:r w:rsidR="00CD4F43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плоскогубщы</w:t>
      </w:r>
      <w:proofErr w:type="spellEnd"/>
      <w:r w:rsidR="00CD4F43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</w:t>
      </w:r>
      <w:r w:rsidR="008A2388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т.п.</w:t>
      </w:r>
    </w:p>
    <w:p w:rsidR="00CD4F43" w:rsidRPr="008C5F9D" w:rsidRDefault="00CD4F43" w:rsidP="00CD4F4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-канцелярские принадлежности </w:t>
      </w:r>
      <w:proofErr w:type="gramStart"/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( кроме</w:t>
      </w:r>
      <w:proofErr w:type="gramEnd"/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принадлежностей с электроприводами, фоторамки, фотоальбомы;</w:t>
      </w:r>
    </w:p>
    <w:p w:rsidR="00CD4F43" w:rsidRPr="008C5F9D" w:rsidRDefault="00CD4F43" w:rsidP="00CD4F4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-туалетные принадлежности: бумажные полотенца, освежители воздуха, мыло и</w:t>
      </w:r>
      <w:r w:rsidR="008A2388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8A2388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т.п.</w:t>
      </w:r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</w:p>
    <w:p w:rsidR="00CD4F43" w:rsidRPr="008C5F9D" w:rsidRDefault="00CD4F43" w:rsidP="00CD4F4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-средства пожаротушения </w:t>
      </w:r>
      <w:proofErr w:type="gramStart"/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( кроме</w:t>
      </w:r>
      <w:proofErr w:type="gramEnd"/>
      <w:r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тех, что включаются в состав основных средств):  багор, штыковая лопата, конусное ведро, пожарный шлем, кошма, топор, одноразовый огнетушитель и</w:t>
      </w:r>
      <w:r w:rsidR="00F9252B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A2388" w:rsidRPr="008C5F9D">
        <w:rPr>
          <w:rFonts w:ascii="Times New Roman" w:hAnsi="Times New Roman" w:cs="Times New Roman"/>
          <w:color w:val="000000" w:themeColor="text1"/>
          <w:sz w:val="20"/>
          <w:szCs w:val="20"/>
        </w:rPr>
        <w:t>т.п.</w:t>
      </w:r>
    </w:p>
    <w:p w:rsidR="00AF7700" w:rsidRPr="008C5F9D" w:rsidRDefault="00AF7700" w:rsidP="00AF7700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AF7700" w:rsidRPr="008C5F9D" w:rsidSect="00CD4F4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50060"/>
    <w:multiLevelType w:val="hybridMultilevel"/>
    <w:tmpl w:val="48A68D5C"/>
    <w:lvl w:ilvl="0" w:tplc="9B187F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B005AB8"/>
    <w:multiLevelType w:val="hybridMultilevel"/>
    <w:tmpl w:val="706EBB4A"/>
    <w:lvl w:ilvl="0" w:tplc="9B187F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1C49BE"/>
    <w:multiLevelType w:val="hybridMultilevel"/>
    <w:tmpl w:val="C922B7E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E7"/>
    <w:rsid w:val="002C7B3E"/>
    <w:rsid w:val="003E3472"/>
    <w:rsid w:val="00556AE7"/>
    <w:rsid w:val="006E1D66"/>
    <w:rsid w:val="008A2388"/>
    <w:rsid w:val="008C5F9D"/>
    <w:rsid w:val="00A770B1"/>
    <w:rsid w:val="00AF7700"/>
    <w:rsid w:val="00CD0DB7"/>
    <w:rsid w:val="00CD4F43"/>
    <w:rsid w:val="00F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D078C-F604-4B87-98FE-96B06B98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F7700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Саблина</dc:creator>
  <cp:keywords/>
  <dc:description/>
  <cp:lastModifiedBy>Пользователь</cp:lastModifiedBy>
  <cp:revision>9</cp:revision>
  <cp:lastPrinted>2018-10-01T05:23:00Z</cp:lastPrinted>
  <dcterms:created xsi:type="dcterms:W3CDTF">2018-07-31T06:01:00Z</dcterms:created>
  <dcterms:modified xsi:type="dcterms:W3CDTF">2026-02-24T10:29:00Z</dcterms:modified>
</cp:coreProperties>
</file>